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235"/>
        <w:gridCol w:w="2500"/>
        <w:gridCol w:w="52"/>
        <w:gridCol w:w="5663"/>
        <w:tblGridChange w:id="0">
          <w:tblGrid>
            <w:gridCol w:w="2235"/>
            <w:gridCol w:w="2500"/>
            <w:gridCol w:w="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4162.010.26.1.3043-2025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HENRY  QUIJANO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ALARCÓN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94455376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2.685.000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1074864774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8823371251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09/09/2025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 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en la gestión administrativa y metodológica para facilitar las acciones a desarrollar en las jornadas y eventos, acompañando el desarrollo de las actividades orientadas a la atención del programa Actviamente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3.Participar las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 Acompañar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6. Las demás desarrolladas en el objeto contractual.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apoyo en la elaboración del cronograma de actividades F005 a desarrollar en territorio con la población de persona mayor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beneficiaria del programa activamente en las comunas 1,2,4,5,6,7,9,10,11,12,13,14,16,17,18 y los corregimientos de Montebello, La Elvira, Golondrinas, La Leonera, El Hormiguero, La Buitrera y Navarro en el mes de agosto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Apoyó el control y seguimiento de las actividades en campo mediante la visita a los monitora que realizan sus intervenciones en el corregimiento de Golondrinas en la caseta comunal Normandía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Participé en la mesa de trabajo para la organización y estructuración de los juegos para la persona mayor que se llevaran a cabo en el mes de octubre con la participación de las diferentes comunas y corregimientos que hacen parte del programa Activamente como parte de las actividades misionales del rol ante la Secretaria del Deporte y la Recreación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 Participé de la mesa de trabajo donde se dio a conocer los formatos del sistema de gestión y calidad para este periodo.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401"/>
              </w:tabs>
              <w:ind w:right="241"/>
              <w:jc w:val="both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 Acompañé y diligencie la creación de la parrilla de puntos de atención en las comunas y los corregimientos de la Buitrera, El Hormiguero, Navarro, La Elvira, Golondrinas, la Leonera y Montebello con la finalidad de entregar al sistema de gestión de calidad la documentación con información precisa.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 Asistí a la mesa de trabajo citada para dar a conocer avances, oportunidades de mejora y gestión del programa Activamente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https://drive.google.com/drive/folders/1zniq-Cnl707OYU65q3W9so8lZRIukSHk?usp=drive_link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-7619</wp:posOffset>
                  </wp:positionH>
                  <wp:positionV relativeFrom="paragraph">
                    <wp:posOffset>440055</wp:posOffset>
                  </wp:positionV>
                  <wp:extent cx="2943225" cy="581025"/>
                  <wp:effectExtent b="0" l="0" r="0" t="0"/>
                  <wp:wrapNone/>
                  <wp:docPr id="2105958429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5810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12/sep/2025</w:t>
            </w:r>
          </w:p>
        </w:tc>
      </w:tr>
    </w:tbl>
    <w:p w:rsidR="00000000" w:rsidDel="00000000" w:rsidP="00000000" w:rsidRDefault="00000000" w:rsidRPr="00000000" w14:paraId="0000008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0E268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zniq-Cnl707OYU65q3W9so8lZRIukSHk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3r5EUKxLL7E4ohPFhKtx2zdpRQ==">CgMxLjA4AHIhMXRkNUNadVBCY1gzOTc2R21sZVVmRDZsS29PYzM0Sl94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2025-09-24T16:39:00Z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